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0C" w:rsidRDefault="0040190C" w:rsidP="0040190C">
      <w:pPr>
        <w:rPr>
          <w:color w:val="1F497D"/>
        </w:rPr>
      </w:pPr>
    </w:p>
    <w:p w:rsidR="0040190C" w:rsidRDefault="0040190C" w:rsidP="0040190C"/>
    <w:p w:rsidR="0040190C" w:rsidRDefault="0040190C" w:rsidP="0040190C"/>
    <w:p w:rsidR="0040190C" w:rsidRDefault="0040190C" w:rsidP="0040190C"/>
    <w:tbl>
      <w:tblPr>
        <w:tblW w:w="2332" w:type="pct"/>
        <w:jc w:val="center"/>
        <w:shd w:val="clear" w:color="auto" w:fill="000000"/>
        <w:tblCellMar>
          <w:left w:w="0" w:type="dxa"/>
          <w:right w:w="0" w:type="dxa"/>
        </w:tblCellMar>
        <w:tblLook w:val="04A0" w:firstRow="1" w:lastRow="0" w:firstColumn="1" w:lastColumn="0" w:noHBand="0" w:noVBand="1"/>
      </w:tblPr>
      <w:tblGrid>
        <w:gridCol w:w="8536"/>
      </w:tblGrid>
      <w:tr w:rsidR="0040190C" w:rsidTr="0040190C">
        <w:trPr>
          <w:trHeight w:val="567"/>
          <w:jc w:val="center"/>
        </w:trPr>
        <w:tc>
          <w:tcPr>
            <w:tcW w:w="5000" w:type="pct"/>
            <w:shd w:val="clear" w:color="auto" w:fill="000000"/>
            <w:vAlign w:val="bottom"/>
            <w:hideMark/>
          </w:tcPr>
          <w:tbl>
            <w:tblPr>
              <w:tblW w:w="7935" w:type="dxa"/>
              <w:jc w:val="center"/>
              <w:shd w:val="clear" w:color="auto" w:fill="FFFFFF"/>
              <w:tblCellMar>
                <w:left w:w="0" w:type="dxa"/>
                <w:right w:w="0" w:type="dxa"/>
              </w:tblCellMar>
              <w:tblLook w:val="04A0" w:firstRow="1" w:lastRow="0" w:firstColumn="1" w:lastColumn="0" w:noHBand="0" w:noVBand="1"/>
            </w:tblPr>
            <w:tblGrid>
              <w:gridCol w:w="3968"/>
              <w:gridCol w:w="3967"/>
            </w:tblGrid>
            <w:tr w:rsidR="0040190C">
              <w:trPr>
                <w:trHeight w:val="567"/>
                <w:jc w:val="center"/>
              </w:trPr>
              <w:tc>
                <w:tcPr>
                  <w:tcW w:w="3969" w:type="dxa"/>
                  <w:shd w:val="clear" w:color="auto" w:fill="000000"/>
                  <w:tcMar>
                    <w:top w:w="227" w:type="dxa"/>
                    <w:left w:w="0" w:type="dxa"/>
                    <w:bottom w:w="227" w:type="dxa"/>
                    <w:right w:w="0" w:type="dxa"/>
                  </w:tcMar>
                  <w:vAlign w:val="center"/>
                  <w:hideMark/>
                </w:tcPr>
                <w:p w:rsidR="0040190C" w:rsidRDefault="0040190C">
                  <w:pPr>
                    <w:pStyle w:val="Deloittelogo"/>
                    <w:rPr>
                      <w:sz w:val="24"/>
                      <w:szCs w:val="24"/>
                      <w:lang w:val="en-GB" w:eastAsia="zh-TW"/>
                    </w:rPr>
                  </w:pPr>
                  <w:r>
                    <w:rPr>
                      <w:noProof/>
                      <w:sz w:val="24"/>
                      <w:szCs w:val="24"/>
                    </w:rPr>
                    <w:drawing>
                      <wp:inline distT="0" distB="0" distL="0" distR="0">
                        <wp:extent cx="1438275" cy="266700"/>
                        <wp:effectExtent l="0" t="0" r="9525" b="0"/>
                        <wp:docPr id="10" name="Picture 10" descr="cid:image001.png@01D214B7.944869B0">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14B7.944869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38275" cy="266700"/>
                                </a:xfrm>
                                <a:prstGeom prst="rect">
                                  <a:avLst/>
                                </a:prstGeom>
                                <a:noFill/>
                                <a:ln>
                                  <a:noFill/>
                                </a:ln>
                              </pic:spPr>
                            </pic:pic>
                          </a:graphicData>
                        </a:graphic>
                      </wp:inline>
                    </w:drawing>
                  </w:r>
                </w:p>
              </w:tc>
              <w:tc>
                <w:tcPr>
                  <w:tcW w:w="3969" w:type="dxa"/>
                  <w:shd w:val="clear" w:color="auto" w:fill="000000"/>
                  <w:tcMar>
                    <w:top w:w="227" w:type="dxa"/>
                    <w:left w:w="0" w:type="dxa"/>
                    <w:bottom w:w="227" w:type="dxa"/>
                    <w:right w:w="0" w:type="dxa"/>
                  </w:tcMar>
                  <w:vAlign w:val="center"/>
                </w:tcPr>
                <w:p w:rsidR="0040190C" w:rsidRDefault="0040190C">
                  <w:pPr>
                    <w:pStyle w:val="Co-brandLogo"/>
                    <w:rPr>
                      <w:sz w:val="24"/>
                      <w:szCs w:val="24"/>
                      <w:lang w:val="en-GB" w:eastAsia="zh-TW"/>
                    </w:rPr>
                  </w:pPr>
                </w:p>
              </w:tc>
            </w:tr>
          </w:tbl>
          <w:p w:rsidR="0040190C" w:rsidRDefault="0040190C">
            <w:pPr>
              <w:jc w:val="center"/>
              <w:rPr>
                <w:rFonts w:ascii="Times New Roman" w:eastAsia="Times New Roman" w:hAnsi="Times New Roman"/>
                <w:sz w:val="20"/>
                <w:szCs w:val="20"/>
              </w:rPr>
            </w:pPr>
          </w:p>
        </w:tc>
      </w:tr>
      <w:tr w:rsidR="0040190C" w:rsidTr="0040190C">
        <w:trPr>
          <w:jc w:val="center"/>
        </w:trPr>
        <w:tc>
          <w:tcPr>
            <w:tcW w:w="4883" w:type="pct"/>
            <w:shd w:val="clear" w:color="auto" w:fill="F2F2F2"/>
            <w:tcMar>
              <w:top w:w="113" w:type="dxa"/>
              <w:left w:w="113" w:type="dxa"/>
              <w:bottom w:w="113" w:type="dxa"/>
              <w:right w:w="113" w:type="dxa"/>
            </w:tcMar>
            <w:hideMark/>
          </w:tcPr>
          <w:p w:rsidR="0040190C" w:rsidRDefault="0040190C">
            <w:pPr>
              <w:pStyle w:val="FunctionDate"/>
              <w:spacing w:before="240" w:after="240"/>
              <w:rPr>
                <w:rFonts w:ascii="Verdana" w:hAnsi="Verdana"/>
                <w:lang w:val="en-GB" w:eastAsia="zh-TW"/>
              </w:rPr>
            </w:pPr>
            <w:r>
              <w:rPr>
                <w:rFonts w:ascii="Verdana" w:hAnsi="Verdana"/>
                <w:lang w:val="en-GB" w:eastAsia="zh-TW"/>
              </w:rPr>
              <w:t>Project Controller Practice  |  2016</w:t>
            </w:r>
          </w:p>
        </w:tc>
      </w:tr>
      <w:tr w:rsidR="0040190C" w:rsidTr="0040190C">
        <w:trPr>
          <w:jc w:val="center"/>
        </w:trPr>
        <w:tc>
          <w:tcPr>
            <w:tcW w:w="4883" w:type="pct"/>
            <w:shd w:val="clear" w:color="auto" w:fill="F2F2F2"/>
            <w:tcMar>
              <w:top w:w="113" w:type="dxa"/>
              <w:left w:w="113" w:type="dxa"/>
              <w:bottom w:w="113" w:type="dxa"/>
              <w:right w:w="113" w:type="dxa"/>
            </w:tcMar>
            <w:hideMark/>
          </w:tcPr>
          <w:tbl>
            <w:tblPr>
              <w:tblW w:w="7935" w:type="dxa"/>
              <w:jc w:val="center"/>
              <w:shd w:val="clear" w:color="auto" w:fill="FFFFFF"/>
              <w:tblCellMar>
                <w:left w:w="0" w:type="dxa"/>
                <w:right w:w="0" w:type="dxa"/>
              </w:tblCellMar>
              <w:tblLook w:val="04A0" w:firstRow="1" w:lastRow="0" w:firstColumn="1" w:lastColumn="0" w:noHBand="0" w:noVBand="1"/>
            </w:tblPr>
            <w:tblGrid>
              <w:gridCol w:w="8310"/>
            </w:tblGrid>
            <w:tr w:rsidR="0040190C">
              <w:trPr>
                <w:jc w:val="center"/>
              </w:trPr>
              <w:tc>
                <w:tcPr>
                  <w:tcW w:w="7930" w:type="dxa"/>
                  <w:tcBorders>
                    <w:top w:val="nil"/>
                    <w:left w:val="nil"/>
                    <w:bottom w:val="single" w:sz="12" w:space="0" w:color="F2F2F2"/>
                    <w:right w:val="nil"/>
                  </w:tcBorders>
                  <w:shd w:val="clear" w:color="auto" w:fill="FFFFFF"/>
                  <w:hideMark/>
                </w:tcPr>
                <w:p w:rsidR="0040190C" w:rsidRDefault="0040190C">
                  <w:pPr>
                    <w:pStyle w:val="Picturestyle"/>
                    <w:ind w:left="4320"/>
                    <w:jc w:val="both"/>
                    <w:rPr>
                      <w:rFonts w:ascii="Verdana" w:hAnsi="Verdana"/>
                      <w:lang w:val="en-GB" w:eastAsia="zh-TW"/>
                    </w:rPr>
                  </w:pPr>
                  <w:r>
                    <w:rPr>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0</wp:posOffset>
                        </wp:positionV>
                        <wp:extent cx="2867025" cy="2066925"/>
                        <wp:effectExtent l="0" t="0" r="0" b="0"/>
                        <wp:wrapNone/>
                        <wp:docPr id="11" name="Picture 11" descr="&#10;Want to learn more about the Project Controller Analyst Positio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Want to learn more about the Project Controller Analyst Position?&#1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206692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sz w:val="18"/>
                      <w:szCs w:val="18"/>
                    </w:rPr>
                    <w:drawing>
                      <wp:inline distT="0" distB="0" distL="0" distR="0">
                        <wp:extent cx="2524125" cy="2066925"/>
                        <wp:effectExtent l="0" t="0" r="9525" b="9525"/>
                        <wp:docPr id="9" name="Picture 9" descr="cid:image005.jpg@01D214B7.94486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214B7.944869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24125" cy="2066925"/>
                                </a:xfrm>
                                <a:prstGeom prst="rect">
                                  <a:avLst/>
                                </a:prstGeom>
                                <a:noFill/>
                                <a:ln>
                                  <a:noFill/>
                                </a:ln>
                              </pic:spPr>
                            </pic:pic>
                          </a:graphicData>
                        </a:graphic>
                      </wp:inline>
                    </w:drawing>
                  </w:r>
                </w:p>
              </w:tc>
            </w:tr>
            <w:tr w:rsidR="0040190C">
              <w:trPr>
                <w:trHeight w:val="2389"/>
                <w:jc w:val="center"/>
              </w:trPr>
              <w:tc>
                <w:tcPr>
                  <w:tcW w:w="7930" w:type="dxa"/>
                  <w:shd w:val="clear" w:color="auto" w:fill="FFFFFF"/>
                  <w:tcMar>
                    <w:top w:w="461" w:type="dxa"/>
                    <w:left w:w="461" w:type="dxa"/>
                    <w:bottom w:w="461" w:type="dxa"/>
                    <w:right w:w="461" w:type="dxa"/>
                  </w:tcMar>
                </w:tcPr>
                <w:p w:rsidR="0040190C" w:rsidRDefault="0040190C">
                  <w:pPr>
                    <w:pStyle w:val="Heading1"/>
                    <w:rPr>
                      <w:rFonts w:ascii="Verdana" w:eastAsia="Times New Roman" w:hAnsi="Verdana"/>
                      <w:lang w:val="en-GB" w:eastAsia="zh-TW"/>
                    </w:rPr>
                  </w:pPr>
                  <w:r>
                    <w:rPr>
                      <w:rFonts w:ascii="Verdana" w:eastAsia="Times New Roman" w:hAnsi="Verdana"/>
                      <w:lang w:val="en-GB" w:eastAsia="zh-TW"/>
                    </w:rPr>
                    <w:t xml:space="preserve">Project Controller Practice </w:t>
                  </w:r>
                </w:p>
                <w:p w:rsidR="0040190C" w:rsidRDefault="0040190C">
                  <w:pPr>
                    <w:pStyle w:val="Heading1"/>
                    <w:rPr>
                      <w:rFonts w:ascii="Verdana" w:eastAsia="Times New Roman" w:hAnsi="Verdana"/>
                      <w:b w:val="0"/>
                      <w:bCs w:val="0"/>
                      <w:spacing w:val="0"/>
                      <w:lang w:val="en-GB" w:eastAsia="zh-TW"/>
                    </w:rPr>
                  </w:pPr>
                  <w:r>
                    <w:rPr>
                      <w:rFonts w:ascii="Verdana" w:eastAsia="Times New Roman" w:hAnsi="Verdana"/>
                      <w:b w:val="0"/>
                      <w:bCs w:val="0"/>
                      <w:color w:val="000000"/>
                      <w:spacing w:val="0"/>
                      <w:lang w:val="en-GB" w:eastAsia="zh-TW"/>
                    </w:rPr>
                    <w:t>Information Session</w:t>
                  </w:r>
                </w:p>
                <w:p w:rsidR="0040190C" w:rsidRDefault="0040190C">
                  <w:pPr>
                    <w:pStyle w:val="Heading1"/>
                    <w:rPr>
                      <w:rFonts w:ascii="Calibri" w:eastAsia="Times New Roman" w:hAnsi="Calibri"/>
                      <w:color w:val="1F497D"/>
                      <w:sz w:val="22"/>
                      <w:szCs w:val="22"/>
                      <w:lang w:val="en-GB"/>
                    </w:rPr>
                  </w:pPr>
                </w:p>
                <w:p w:rsidR="0040190C" w:rsidRDefault="0040190C">
                  <w:pPr>
                    <w:spacing w:before="120" w:after="240" w:line="252" w:lineRule="auto"/>
                    <w:rPr>
                      <w:rFonts w:ascii="Verdana" w:hAnsi="Verdana"/>
                      <w:sz w:val="18"/>
                      <w:szCs w:val="18"/>
                      <w:lang w:val="en-GB"/>
                    </w:rPr>
                  </w:pPr>
                  <w:r>
                    <w:rPr>
                      <w:rFonts w:ascii="Verdana" w:hAnsi="Verdana"/>
                      <w:sz w:val="18"/>
                      <w:szCs w:val="18"/>
                      <w:lang w:val="en-GB"/>
                    </w:rPr>
                    <w:t xml:space="preserve">We will be hosting three information sessions between September and October to provide you with more information about Deloitte, the Project Controller Practice, and the Project Controller Analyst position.  We will cover the same material in each session so you can attend the meeting that is most convenient for you.   </w:t>
                  </w:r>
                </w:p>
                <w:p w:rsidR="0040190C" w:rsidRDefault="0040190C">
                  <w:pPr>
                    <w:pStyle w:val="Bodycopy"/>
                    <w:rPr>
                      <w:rFonts w:ascii="Verdana" w:hAnsi="Verdana"/>
                      <w:b/>
                      <w:bCs/>
                      <w:color w:val="1F497D"/>
                      <w:sz w:val="18"/>
                      <w:szCs w:val="18"/>
                      <w:lang w:val="en-GB" w:eastAsia="zh-TW"/>
                    </w:rPr>
                  </w:pPr>
                  <w:r>
                    <w:rPr>
                      <w:rFonts w:ascii="Verdana" w:hAnsi="Verdana"/>
                      <w:b/>
                      <w:bCs/>
                      <w:color w:val="1F497D"/>
                      <w:sz w:val="18"/>
                      <w:szCs w:val="18"/>
                      <w:lang w:val="en-GB" w:eastAsia="zh-TW"/>
                    </w:rPr>
                    <w:t>How Do I attend the information session?</w:t>
                  </w:r>
                </w:p>
                <w:p w:rsidR="0040190C" w:rsidRDefault="0040190C">
                  <w:pPr>
                    <w:pStyle w:val="ListParagraph"/>
                    <w:ind w:left="360" w:hanging="360"/>
                    <w:rPr>
                      <w:b/>
                      <w:bCs/>
                      <w:color w:val="1F497D"/>
                      <w:u w:val="single"/>
                      <w:lang w:val="en-GB"/>
                    </w:rPr>
                  </w:pPr>
                  <w:r>
                    <w:rPr>
                      <w:rFonts w:ascii="Symbol" w:hAnsi="Symbol"/>
                      <w:color w:val="1F497D"/>
                      <w:lang w:val="en-GB"/>
                    </w:rPr>
                    <w:t></w:t>
                  </w:r>
                  <w:r>
                    <w:rPr>
                      <w:rFonts w:ascii="Times New Roman" w:hAnsi="Times New Roman"/>
                      <w:color w:val="1F497D"/>
                      <w:sz w:val="14"/>
                      <w:szCs w:val="14"/>
                      <w:lang w:val="en-GB"/>
                    </w:rPr>
                    <w:t xml:space="preserve">         </w:t>
                  </w:r>
                  <w:r>
                    <w:rPr>
                      <w:rFonts w:ascii="Verdana" w:hAnsi="Verdana"/>
                      <w:color w:val="auto"/>
                      <w:sz w:val="18"/>
                      <w:szCs w:val="18"/>
                      <w:lang w:val="en-GB"/>
                    </w:rPr>
                    <w:t>RSVP using the survey link today:</w:t>
                  </w:r>
                  <w:r>
                    <w:rPr>
                      <w:rFonts w:ascii="Verdana" w:hAnsi="Verdana"/>
                      <w:color w:val="1F497D"/>
                      <w:sz w:val="18"/>
                      <w:szCs w:val="18"/>
                      <w:lang w:val="en-GB"/>
                    </w:rPr>
                    <w:t xml:space="preserve"> </w:t>
                  </w:r>
                  <w:hyperlink r:id="rId10" w:tgtFrame="_blank" w:history="1">
                    <w:r>
                      <w:rPr>
                        <w:rStyle w:val="Hyperlink"/>
                        <w:rFonts w:ascii="Verdana" w:hAnsi="Verdana"/>
                        <w:color w:val="1F497D"/>
                        <w:sz w:val="18"/>
                        <w:szCs w:val="18"/>
                        <w:lang w:val="en-GB"/>
                      </w:rPr>
                      <w:t>Survey Link</w:t>
                    </w:r>
                  </w:hyperlink>
                </w:p>
              </w:tc>
            </w:tr>
            <w:tr w:rsidR="0040190C">
              <w:trPr>
                <w:jc w:val="center"/>
              </w:trPr>
              <w:tc>
                <w:tcPr>
                  <w:tcW w:w="7930" w:type="dxa"/>
                  <w:tcBorders>
                    <w:top w:val="single" w:sz="12" w:space="0" w:color="F2F2F2"/>
                    <w:left w:val="nil"/>
                    <w:bottom w:val="nil"/>
                    <w:right w:val="nil"/>
                  </w:tcBorders>
                  <w:shd w:val="clear" w:color="auto" w:fill="F2F2F2"/>
                </w:tcPr>
                <w:p w:rsidR="0040190C" w:rsidRDefault="0040190C">
                  <w:pPr>
                    <w:pStyle w:val="BlankDividerRow"/>
                    <w:rPr>
                      <w:rFonts w:ascii="Verdana" w:hAnsi="Verdana"/>
                      <w:lang w:val="en-GB" w:eastAsia="zh-TW"/>
                    </w:rPr>
                  </w:pPr>
                </w:p>
              </w:tc>
            </w:tr>
            <w:tr w:rsidR="0040190C">
              <w:trPr>
                <w:jc w:val="center"/>
              </w:trPr>
              <w:tc>
                <w:tcPr>
                  <w:tcW w:w="7930" w:type="dxa"/>
                  <w:tcBorders>
                    <w:top w:val="single" w:sz="12" w:space="0" w:color="F2F2F2"/>
                    <w:left w:val="nil"/>
                    <w:bottom w:val="nil"/>
                    <w:right w:val="nil"/>
                  </w:tcBorders>
                  <w:shd w:val="clear" w:color="auto" w:fill="FFFFFF"/>
                  <w:tcMar>
                    <w:top w:w="461" w:type="dxa"/>
                    <w:left w:w="461" w:type="dxa"/>
                    <w:bottom w:w="461" w:type="dxa"/>
                    <w:right w:w="461" w:type="dxa"/>
                  </w:tcMar>
                </w:tcPr>
                <w:p w:rsidR="0040190C" w:rsidRDefault="0040190C">
                  <w:pPr>
                    <w:rPr>
                      <w:rFonts w:ascii="Verdana" w:hAnsi="Verdana"/>
                      <w:sz w:val="18"/>
                      <w:szCs w:val="18"/>
                      <w:lang w:val="en-GB"/>
                    </w:rPr>
                  </w:pPr>
                  <w:r>
                    <w:rPr>
                      <w:rFonts w:ascii="Verdana" w:hAnsi="Verdana"/>
                      <w:sz w:val="18"/>
                      <w:szCs w:val="18"/>
                      <w:lang w:val="en-GB"/>
                    </w:rPr>
                    <w:t xml:space="preserve">To attend the Information Session please select your preferred meeting option. </w:t>
                  </w:r>
                </w:p>
                <w:p w:rsidR="0040190C" w:rsidRDefault="0040190C">
                  <w:pPr>
                    <w:rPr>
                      <w:lang w:val="en-GB"/>
                    </w:rPr>
                  </w:pPr>
                </w:p>
                <w:p w:rsidR="0040190C" w:rsidRDefault="0040190C">
                  <w:pPr>
                    <w:rPr>
                      <w:rFonts w:ascii="Verdana" w:hAnsi="Verdana"/>
                      <w:sz w:val="18"/>
                      <w:szCs w:val="18"/>
                      <w:lang w:val="en-GB"/>
                    </w:rPr>
                  </w:pPr>
                  <w:r>
                    <w:rPr>
                      <w:rFonts w:ascii="Verdana" w:hAnsi="Verdana"/>
                      <w:sz w:val="18"/>
                      <w:szCs w:val="18"/>
                      <w:lang w:val="en-GB"/>
                    </w:rPr>
                    <w:t>Click the link below the applicable meeting option 10 minutes prior to the meeting to allow time to troubleshoot any technical issues. You may need to make Internet Explorer your default web browser for the meeting link to work.</w:t>
                  </w:r>
                </w:p>
                <w:p w:rsidR="0040190C" w:rsidRDefault="0040190C">
                  <w:pPr>
                    <w:rPr>
                      <w:color w:val="1F497D"/>
                      <w:lang w:val="en-GB"/>
                    </w:rPr>
                  </w:pPr>
                </w:p>
                <w:p w:rsidR="0040190C" w:rsidRDefault="0040190C">
                  <w:pPr>
                    <w:rPr>
                      <w:rFonts w:ascii="Verdana" w:hAnsi="Verdana"/>
                      <w:color w:val="333333"/>
                      <w:sz w:val="18"/>
                      <w:szCs w:val="18"/>
                      <w:lang w:val="en-GB"/>
                    </w:rPr>
                  </w:pPr>
                  <w:r>
                    <w:rPr>
                      <w:rFonts w:ascii="Verdana" w:hAnsi="Verdana"/>
                      <w:sz w:val="18"/>
                      <w:szCs w:val="18"/>
                      <w:lang w:val="en-GB"/>
                    </w:rPr>
                    <w:t xml:space="preserve">You are welcome to join </w:t>
                  </w:r>
                  <w:r>
                    <w:rPr>
                      <w:rFonts w:ascii="Verdana" w:hAnsi="Verdana"/>
                      <w:color w:val="333333"/>
                      <w:sz w:val="18"/>
                      <w:szCs w:val="18"/>
                      <w:lang w:val="en-GB"/>
                    </w:rPr>
                    <w:t xml:space="preserve">the </w:t>
                  </w:r>
                  <w:r>
                    <w:rPr>
                      <w:rFonts w:ascii="Verdana" w:hAnsi="Verdana"/>
                      <w:sz w:val="18"/>
                      <w:szCs w:val="18"/>
                      <w:lang w:val="en-GB"/>
                    </w:rPr>
                    <w:t xml:space="preserve">meeting from </w:t>
                  </w:r>
                  <w:r>
                    <w:rPr>
                      <w:rFonts w:ascii="Verdana" w:hAnsi="Verdana"/>
                      <w:color w:val="333333"/>
                      <w:sz w:val="18"/>
                      <w:szCs w:val="18"/>
                      <w:lang w:val="en-GB"/>
                    </w:rPr>
                    <w:t>your PC for the full audio and video experience. If you choose to dial in from you</w:t>
                  </w:r>
                  <w:r>
                    <w:rPr>
                      <w:rFonts w:ascii="Verdana" w:hAnsi="Verdana"/>
                      <w:color w:val="1F497D"/>
                      <w:sz w:val="18"/>
                      <w:szCs w:val="18"/>
                      <w:lang w:val="en-GB"/>
                    </w:rPr>
                    <w:t>r</w:t>
                  </w:r>
                  <w:r>
                    <w:rPr>
                      <w:rFonts w:ascii="Verdana" w:hAnsi="Verdana"/>
                      <w:color w:val="333333"/>
                      <w:sz w:val="18"/>
                      <w:szCs w:val="18"/>
                      <w:lang w:val="en-GB"/>
                    </w:rPr>
                    <w:t xml:space="preserve"> cell phone only the audio portion of the meeting will be accessible.</w:t>
                  </w:r>
                </w:p>
                <w:p w:rsidR="0040190C" w:rsidRDefault="0040190C">
                  <w:pPr>
                    <w:rPr>
                      <w:rFonts w:ascii="Verdana" w:hAnsi="Verdana"/>
                      <w:color w:val="000000"/>
                      <w:lang w:val="en-GB"/>
                    </w:rPr>
                  </w:pPr>
                </w:p>
                <w:p w:rsidR="0040190C" w:rsidRDefault="0040190C">
                  <w:pPr>
                    <w:spacing w:before="120" w:after="240" w:line="252" w:lineRule="auto"/>
                    <w:rPr>
                      <w:rFonts w:ascii="Verdana" w:hAnsi="Verdana"/>
                      <w:b/>
                      <w:bCs/>
                      <w:color w:val="1F497D"/>
                      <w:sz w:val="18"/>
                      <w:szCs w:val="18"/>
                      <w:lang w:val="fr-FR"/>
                    </w:rPr>
                  </w:pPr>
                  <w:proofErr w:type="spellStart"/>
                  <w:r>
                    <w:rPr>
                      <w:rFonts w:ascii="Verdana" w:hAnsi="Verdana"/>
                      <w:b/>
                      <w:bCs/>
                      <w:color w:val="1F497D"/>
                      <w:sz w:val="18"/>
                      <w:szCs w:val="18"/>
                      <w:lang w:val="fr-FR"/>
                    </w:rPr>
                    <w:lastRenderedPageBreak/>
                    <w:t>When</w:t>
                  </w:r>
                  <w:proofErr w:type="spellEnd"/>
                  <w:r>
                    <w:rPr>
                      <w:rFonts w:ascii="Verdana" w:hAnsi="Verdana"/>
                      <w:b/>
                      <w:bCs/>
                      <w:color w:val="1F497D"/>
                      <w:sz w:val="18"/>
                      <w:szCs w:val="18"/>
                      <w:lang w:val="fr-FR"/>
                    </w:rPr>
                    <w:t xml:space="preserve"> are the information sessions?</w:t>
                  </w:r>
                </w:p>
                <w:p w:rsidR="0040190C" w:rsidRDefault="0040190C">
                  <w:pPr>
                    <w:spacing w:before="120" w:after="240" w:line="252" w:lineRule="auto"/>
                    <w:rPr>
                      <w:rFonts w:ascii="Arial" w:hAnsi="Arial" w:cs="Arial"/>
                      <w:color w:val="333333"/>
                      <w:sz w:val="18"/>
                      <w:szCs w:val="18"/>
                      <w:lang w:val="fr-FR" w:eastAsia="zh-TW"/>
                    </w:rPr>
                  </w:pPr>
                  <w:r>
                    <w:rPr>
                      <w:rFonts w:ascii="Verdana" w:hAnsi="Verdana"/>
                      <w:color w:val="333333"/>
                      <w:sz w:val="18"/>
                      <w:szCs w:val="18"/>
                      <w:lang w:val="en-GB"/>
                    </w:rPr>
                    <w:t>(All times Eastern)</w:t>
                  </w:r>
                </w:p>
                <w:p w:rsidR="0040190C" w:rsidRDefault="0040190C">
                  <w:pPr>
                    <w:pStyle w:val="ListParagraph"/>
                    <w:ind w:left="360" w:hanging="360"/>
                    <w:rPr>
                      <w:rFonts w:ascii="Verdana" w:hAnsi="Verdana"/>
                      <w:b/>
                      <w:bCs/>
                      <w:color w:val="333333"/>
                      <w:sz w:val="18"/>
                      <w:szCs w:val="18"/>
                      <w:lang w:val="fr-FR" w:eastAsia="en-US"/>
                    </w:rPr>
                  </w:pPr>
                  <w:r>
                    <w:rPr>
                      <w:rFonts w:ascii="Symbol" w:hAnsi="Symbol"/>
                      <w:color w:val="333333"/>
                      <w:sz w:val="18"/>
                      <w:szCs w:val="18"/>
                      <w:lang w:val="fr-FR" w:eastAsia="en-US"/>
                    </w:rPr>
                    <w:t></w:t>
                  </w:r>
                  <w:r>
                    <w:rPr>
                      <w:rFonts w:ascii="Times New Roman" w:hAnsi="Times New Roman"/>
                      <w:color w:val="333333"/>
                      <w:sz w:val="14"/>
                      <w:szCs w:val="14"/>
                      <w:lang w:val="fr-FR" w:eastAsia="en-US"/>
                    </w:rPr>
                    <w:t xml:space="preserve">         </w:t>
                  </w:r>
                  <w:r>
                    <w:rPr>
                      <w:rFonts w:ascii="Verdana" w:hAnsi="Verdana"/>
                      <w:b/>
                      <w:bCs/>
                      <w:color w:val="auto"/>
                      <w:sz w:val="18"/>
                      <w:szCs w:val="18"/>
                      <w:lang w:val="fr-FR" w:eastAsia="en-US"/>
                    </w:rPr>
                    <w:t xml:space="preserve">Option #1 - </w:t>
                  </w:r>
                  <w:proofErr w:type="spellStart"/>
                  <w:r>
                    <w:rPr>
                      <w:rFonts w:ascii="Verdana" w:hAnsi="Verdana"/>
                      <w:b/>
                      <w:bCs/>
                      <w:color w:val="333333"/>
                      <w:sz w:val="18"/>
                      <w:szCs w:val="18"/>
                      <w:lang w:val="fr-FR" w:eastAsia="en-US"/>
                    </w:rPr>
                    <w:t>September</w:t>
                  </w:r>
                  <w:proofErr w:type="spellEnd"/>
                  <w:r>
                    <w:rPr>
                      <w:rFonts w:ascii="Verdana" w:hAnsi="Verdana"/>
                      <w:b/>
                      <w:bCs/>
                      <w:color w:val="333333"/>
                      <w:sz w:val="18"/>
                      <w:szCs w:val="18"/>
                      <w:lang w:val="fr-FR" w:eastAsia="en-US"/>
                    </w:rPr>
                    <w:t xml:space="preserve"> 29th, 6:00 P.M. EST.</w:t>
                  </w:r>
                </w:p>
                <w:p w:rsidR="0040190C" w:rsidRDefault="0040190C">
                  <w:pPr>
                    <w:spacing w:before="60" w:after="60"/>
                    <w:ind w:left="259"/>
                    <w:rPr>
                      <w:rFonts w:ascii="Verdana" w:hAnsi="Verdana"/>
                      <w:color w:val="1F497D"/>
                      <w:sz w:val="18"/>
                      <w:szCs w:val="18"/>
                      <w:lang w:val="fr-FR"/>
                    </w:rPr>
                  </w:pPr>
                  <w:r>
                    <w:rPr>
                      <w:rFonts w:ascii="Verdana" w:hAnsi="Verdana"/>
                      <w:sz w:val="18"/>
                      <w:szCs w:val="18"/>
                      <w:lang w:val="en-GB"/>
                    </w:rPr>
                    <w:t>To</w:t>
                  </w:r>
                  <w:r>
                    <w:rPr>
                      <w:rFonts w:ascii="Verdana" w:hAnsi="Verdana"/>
                      <w:color w:val="333333"/>
                      <w:sz w:val="18"/>
                      <w:szCs w:val="18"/>
                      <w:lang w:val="en-GB"/>
                    </w:rPr>
                    <w:t xml:space="preserve"> join</w:t>
                  </w:r>
                  <w:r>
                    <w:rPr>
                      <w:rFonts w:ascii="Verdana" w:hAnsi="Verdana"/>
                      <w:color w:val="333333"/>
                      <w:sz w:val="18"/>
                      <w:szCs w:val="18"/>
                      <w:lang w:val="fr-FR"/>
                    </w:rPr>
                    <w:t xml:space="preserve"> the meeting </w:t>
                  </w:r>
                  <w:hyperlink r:id="rId11" w:history="1">
                    <w:r>
                      <w:rPr>
                        <w:rStyle w:val="Hyperlink"/>
                        <w:rFonts w:ascii="Verdana" w:hAnsi="Verdana"/>
                        <w:color w:val="376092"/>
                        <w:sz w:val="18"/>
                        <w:szCs w:val="18"/>
                        <w:lang w:val="fr-FR"/>
                      </w:rPr>
                      <w:t xml:space="preserve">click </w:t>
                    </w:r>
                    <w:proofErr w:type="spellStart"/>
                    <w:r>
                      <w:rPr>
                        <w:rStyle w:val="Hyperlink"/>
                        <w:rFonts w:ascii="Verdana" w:hAnsi="Verdana"/>
                        <w:color w:val="376092"/>
                        <w:sz w:val="18"/>
                        <w:szCs w:val="18"/>
                        <w:lang w:val="fr-FR"/>
                      </w:rPr>
                      <w:t>here</w:t>
                    </w:r>
                    <w:proofErr w:type="spellEnd"/>
                  </w:hyperlink>
                </w:p>
                <w:p w:rsidR="0040190C" w:rsidRDefault="0040190C">
                  <w:pPr>
                    <w:spacing w:before="60" w:after="60"/>
                    <w:ind w:left="259"/>
                    <w:rPr>
                      <w:rFonts w:ascii="Verdana" w:hAnsi="Verdana"/>
                      <w:color w:val="333333"/>
                      <w:sz w:val="18"/>
                      <w:szCs w:val="18"/>
                      <w:lang w:val="en-GB"/>
                    </w:rPr>
                  </w:pPr>
                  <w:r>
                    <w:rPr>
                      <w:rFonts w:ascii="Verdana" w:hAnsi="Verdana"/>
                      <w:color w:val="333333"/>
                      <w:sz w:val="18"/>
                      <w:szCs w:val="18"/>
                      <w:lang w:val="en-GB"/>
                    </w:rPr>
                    <w:t>Join by cell phone (844) 882-6682 Conference ID: 753661706</w:t>
                  </w:r>
                </w:p>
                <w:p w:rsidR="0040190C" w:rsidRDefault="0040190C">
                  <w:pPr>
                    <w:spacing w:before="60" w:after="60" w:line="252" w:lineRule="auto"/>
                    <w:rPr>
                      <w:rFonts w:ascii="Verdana" w:hAnsi="Verdana"/>
                      <w:color w:val="333333"/>
                      <w:sz w:val="18"/>
                      <w:szCs w:val="18"/>
                      <w:lang w:val="fr-FR"/>
                    </w:rPr>
                  </w:pPr>
                </w:p>
                <w:p w:rsidR="0040190C" w:rsidRDefault="0040190C">
                  <w:pPr>
                    <w:pStyle w:val="ListParagraph"/>
                    <w:ind w:left="360" w:hanging="360"/>
                    <w:rPr>
                      <w:rFonts w:ascii="Verdana" w:hAnsi="Verdana"/>
                      <w:b/>
                      <w:bCs/>
                      <w:color w:val="333333"/>
                      <w:sz w:val="18"/>
                      <w:szCs w:val="18"/>
                      <w:lang w:val="fr-FR" w:eastAsia="en-US"/>
                    </w:rPr>
                  </w:pPr>
                  <w:r>
                    <w:rPr>
                      <w:rFonts w:ascii="Symbol" w:hAnsi="Symbol"/>
                      <w:color w:val="333333"/>
                      <w:sz w:val="18"/>
                      <w:szCs w:val="18"/>
                      <w:lang w:val="fr-FR" w:eastAsia="en-US"/>
                    </w:rPr>
                    <w:t></w:t>
                  </w:r>
                  <w:r>
                    <w:rPr>
                      <w:rFonts w:ascii="Times New Roman" w:hAnsi="Times New Roman"/>
                      <w:color w:val="333333"/>
                      <w:sz w:val="14"/>
                      <w:szCs w:val="14"/>
                      <w:lang w:val="fr-FR" w:eastAsia="en-US"/>
                    </w:rPr>
                    <w:t xml:space="preserve">         </w:t>
                  </w:r>
                  <w:r>
                    <w:rPr>
                      <w:rFonts w:ascii="Verdana" w:hAnsi="Verdana"/>
                      <w:b/>
                      <w:bCs/>
                      <w:color w:val="auto"/>
                      <w:sz w:val="18"/>
                      <w:szCs w:val="18"/>
                      <w:lang w:val="fr-FR" w:eastAsia="en-US"/>
                    </w:rPr>
                    <w:t xml:space="preserve">Option #2 - </w:t>
                  </w:r>
                  <w:proofErr w:type="spellStart"/>
                  <w:r>
                    <w:rPr>
                      <w:rFonts w:ascii="Verdana" w:hAnsi="Verdana"/>
                      <w:b/>
                      <w:bCs/>
                      <w:color w:val="333333"/>
                      <w:sz w:val="18"/>
                      <w:szCs w:val="18"/>
                      <w:lang w:val="fr-FR" w:eastAsia="en-US"/>
                    </w:rPr>
                    <w:t>September</w:t>
                  </w:r>
                  <w:proofErr w:type="spellEnd"/>
                  <w:r>
                    <w:rPr>
                      <w:rFonts w:ascii="Verdana" w:hAnsi="Verdana"/>
                      <w:b/>
                      <w:bCs/>
                      <w:color w:val="333333"/>
                      <w:sz w:val="18"/>
                      <w:szCs w:val="18"/>
                      <w:lang w:val="fr-FR" w:eastAsia="en-US"/>
                    </w:rPr>
                    <w:t xml:space="preserve"> 30th, 12:00 P.M. EST.</w:t>
                  </w:r>
                </w:p>
                <w:p w:rsidR="0040190C" w:rsidRDefault="0040190C">
                  <w:pPr>
                    <w:spacing w:before="60" w:after="60"/>
                    <w:ind w:left="259"/>
                    <w:rPr>
                      <w:rFonts w:ascii="Verdana" w:hAnsi="Verdana"/>
                      <w:color w:val="1F497D"/>
                      <w:sz w:val="18"/>
                      <w:szCs w:val="18"/>
                      <w:lang w:val="fr-FR"/>
                    </w:rPr>
                  </w:pPr>
                  <w:r>
                    <w:rPr>
                      <w:rFonts w:ascii="Verdana" w:hAnsi="Verdana"/>
                      <w:sz w:val="18"/>
                      <w:szCs w:val="18"/>
                      <w:lang w:val="en-GB"/>
                    </w:rPr>
                    <w:t>To</w:t>
                  </w:r>
                  <w:r>
                    <w:rPr>
                      <w:rFonts w:ascii="Verdana" w:hAnsi="Verdana"/>
                      <w:color w:val="333333"/>
                      <w:sz w:val="18"/>
                      <w:szCs w:val="18"/>
                      <w:lang w:val="en-GB"/>
                    </w:rPr>
                    <w:t xml:space="preserve"> join</w:t>
                  </w:r>
                  <w:r>
                    <w:rPr>
                      <w:rFonts w:ascii="Verdana" w:hAnsi="Verdana"/>
                      <w:color w:val="333333"/>
                      <w:sz w:val="18"/>
                      <w:szCs w:val="18"/>
                      <w:lang w:val="fr-FR"/>
                    </w:rPr>
                    <w:t xml:space="preserve"> the meeting </w:t>
                  </w:r>
                  <w:hyperlink r:id="rId12" w:history="1">
                    <w:r>
                      <w:rPr>
                        <w:rStyle w:val="Hyperlink"/>
                        <w:rFonts w:ascii="Verdana" w:hAnsi="Verdana"/>
                        <w:color w:val="1F497D"/>
                        <w:sz w:val="18"/>
                        <w:szCs w:val="18"/>
                        <w:lang w:val="fr-FR"/>
                      </w:rPr>
                      <w:t xml:space="preserve">click </w:t>
                    </w:r>
                    <w:proofErr w:type="spellStart"/>
                    <w:r>
                      <w:rPr>
                        <w:rStyle w:val="Hyperlink"/>
                        <w:rFonts w:ascii="Verdana" w:hAnsi="Verdana"/>
                        <w:color w:val="1F497D"/>
                        <w:sz w:val="18"/>
                        <w:szCs w:val="18"/>
                        <w:lang w:val="fr-FR"/>
                      </w:rPr>
                      <w:t>here</w:t>
                    </w:r>
                    <w:proofErr w:type="spellEnd"/>
                  </w:hyperlink>
                </w:p>
                <w:p w:rsidR="0040190C" w:rsidRDefault="0040190C">
                  <w:pPr>
                    <w:spacing w:before="60" w:after="60"/>
                    <w:ind w:left="259"/>
                    <w:rPr>
                      <w:rFonts w:ascii="Verdana" w:hAnsi="Verdana"/>
                      <w:color w:val="333333"/>
                      <w:sz w:val="18"/>
                      <w:szCs w:val="18"/>
                      <w:lang w:val="en-GB"/>
                    </w:rPr>
                  </w:pPr>
                  <w:r>
                    <w:rPr>
                      <w:rFonts w:ascii="Verdana" w:hAnsi="Verdana"/>
                      <w:color w:val="333333"/>
                      <w:sz w:val="18"/>
                      <w:szCs w:val="18"/>
                      <w:lang w:val="en-GB"/>
                    </w:rPr>
                    <w:t>Join by cell phone (844) 882-6682 Conference ID: 482690195</w:t>
                  </w:r>
                </w:p>
                <w:p w:rsidR="0040190C" w:rsidRDefault="0040190C">
                  <w:pPr>
                    <w:spacing w:before="60" w:after="60"/>
                    <w:rPr>
                      <w:color w:val="1F497D"/>
                      <w:lang w:val="fr-FR"/>
                    </w:rPr>
                  </w:pPr>
                </w:p>
                <w:p w:rsidR="0040190C" w:rsidRDefault="0040190C">
                  <w:pPr>
                    <w:rPr>
                      <w:sz w:val="8"/>
                      <w:szCs w:val="8"/>
                      <w:lang w:val="fr-FR"/>
                    </w:rPr>
                  </w:pPr>
                </w:p>
                <w:p w:rsidR="0040190C" w:rsidRDefault="0040190C">
                  <w:pPr>
                    <w:pStyle w:val="ListParagraph"/>
                    <w:ind w:left="360" w:hanging="360"/>
                    <w:rPr>
                      <w:rFonts w:ascii="Verdana" w:hAnsi="Verdana"/>
                      <w:sz w:val="18"/>
                      <w:szCs w:val="18"/>
                      <w:lang w:val="en-GB" w:eastAsia="en-US"/>
                    </w:rPr>
                  </w:pPr>
                  <w:r>
                    <w:rPr>
                      <w:rFonts w:ascii="Symbol" w:hAnsi="Symbol"/>
                      <w:sz w:val="18"/>
                      <w:szCs w:val="18"/>
                      <w:lang w:val="en-GB" w:eastAsia="en-US"/>
                    </w:rPr>
                    <w:t></w:t>
                  </w:r>
                  <w:r>
                    <w:rPr>
                      <w:rFonts w:ascii="Times New Roman" w:hAnsi="Times New Roman"/>
                      <w:sz w:val="14"/>
                      <w:szCs w:val="14"/>
                      <w:lang w:val="en-GB" w:eastAsia="en-US"/>
                    </w:rPr>
                    <w:t xml:space="preserve">         </w:t>
                  </w:r>
                  <w:r>
                    <w:rPr>
                      <w:rFonts w:ascii="Verdana" w:hAnsi="Verdana"/>
                      <w:b/>
                      <w:bCs/>
                      <w:color w:val="auto"/>
                      <w:sz w:val="18"/>
                      <w:szCs w:val="18"/>
                      <w:lang w:val="fr-FR" w:eastAsia="en-US"/>
                    </w:rPr>
                    <w:t xml:space="preserve">Option #3 - </w:t>
                  </w:r>
                  <w:proofErr w:type="spellStart"/>
                  <w:r>
                    <w:rPr>
                      <w:rFonts w:ascii="Verdana" w:hAnsi="Verdana"/>
                      <w:b/>
                      <w:bCs/>
                      <w:color w:val="auto"/>
                      <w:sz w:val="18"/>
                      <w:szCs w:val="18"/>
                      <w:lang w:val="fr-FR" w:eastAsia="en-US"/>
                    </w:rPr>
                    <w:t>October</w:t>
                  </w:r>
                  <w:proofErr w:type="spellEnd"/>
                  <w:r>
                    <w:rPr>
                      <w:rFonts w:ascii="Verdana" w:hAnsi="Verdana"/>
                      <w:b/>
                      <w:bCs/>
                      <w:color w:val="auto"/>
                      <w:sz w:val="18"/>
                      <w:szCs w:val="18"/>
                      <w:lang w:val="fr-FR" w:eastAsia="en-US"/>
                    </w:rPr>
                    <w:t xml:space="preserve"> 3rd</w:t>
                  </w:r>
                  <w:r>
                    <w:rPr>
                      <w:rFonts w:ascii="Verdana" w:hAnsi="Verdana"/>
                      <w:b/>
                      <w:bCs/>
                      <w:color w:val="333333"/>
                      <w:sz w:val="18"/>
                      <w:szCs w:val="18"/>
                      <w:lang w:val="fr-FR" w:eastAsia="en-US"/>
                    </w:rPr>
                    <w:t>, 5:00 P.M. EST.</w:t>
                  </w:r>
                  <w:r>
                    <w:rPr>
                      <w:rFonts w:ascii="Verdana" w:hAnsi="Verdana"/>
                      <w:b/>
                      <w:bCs/>
                      <w:color w:val="1F497D"/>
                      <w:sz w:val="18"/>
                      <w:szCs w:val="18"/>
                      <w:lang w:val="fr-FR" w:eastAsia="en-US"/>
                    </w:rPr>
                    <w:t xml:space="preserve"> </w:t>
                  </w:r>
                </w:p>
                <w:p w:rsidR="0040190C" w:rsidRDefault="0040190C">
                  <w:pPr>
                    <w:spacing w:before="60" w:after="60"/>
                    <w:ind w:left="259"/>
                    <w:rPr>
                      <w:rFonts w:ascii="Verdana" w:hAnsi="Verdana"/>
                      <w:color w:val="333333"/>
                      <w:sz w:val="18"/>
                      <w:szCs w:val="18"/>
                      <w:lang w:val="fr-FR"/>
                    </w:rPr>
                  </w:pPr>
                  <w:r>
                    <w:rPr>
                      <w:rFonts w:ascii="Verdana" w:hAnsi="Verdana"/>
                      <w:sz w:val="18"/>
                      <w:szCs w:val="18"/>
                      <w:lang w:val="en-GB"/>
                    </w:rPr>
                    <w:t>To</w:t>
                  </w:r>
                  <w:r>
                    <w:rPr>
                      <w:rFonts w:ascii="Verdana" w:hAnsi="Verdana"/>
                      <w:color w:val="333333"/>
                      <w:sz w:val="18"/>
                      <w:szCs w:val="18"/>
                      <w:lang w:val="en-GB"/>
                    </w:rPr>
                    <w:t xml:space="preserve"> join</w:t>
                  </w:r>
                  <w:r>
                    <w:rPr>
                      <w:rFonts w:ascii="Verdana" w:hAnsi="Verdana"/>
                      <w:color w:val="333333"/>
                      <w:sz w:val="18"/>
                      <w:szCs w:val="18"/>
                      <w:lang w:val="fr-FR"/>
                    </w:rPr>
                    <w:t xml:space="preserve"> the meeting </w:t>
                  </w:r>
                  <w:hyperlink r:id="rId13" w:history="1">
                    <w:r>
                      <w:rPr>
                        <w:rStyle w:val="Hyperlink"/>
                        <w:rFonts w:ascii="Verdana" w:hAnsi="Verdana"/>
                        <w:color w:val="376092"/>
                        <w:sz w:val="18"/>
                        <w:szCs w:val="18"/>
                        <w:lang w:val="fr-FR"/>
                      </w:rPr>
                      <w:t xml:space="preserve">click </w:t>
                    </w:r>
                    <w:proofErr w:type="spellStart"/>
                    <w:r>
                      <w:rPr>
                        <w:rStyle w:val="Hyperlink"/>
                        <w:rFonts w:ascii="Verdana" w:hAnsi="Verdana"/>
                        <w:color w:val="376092"/>
                        <w:sz w:val="18"/>
                        <w:szCs w:val="18"/>
                        <w:lang w:val="fr-FR"/>
                      </w:rPr>
                      <w:t>here</w:t>
                    </w:r>
                    <w:proofErr w:type="spellEnd"/>
                  </w:hyperlink>
                </w:p>
                <w:p w:rsidR="0040190C" w:rsidRDefault="0040190C">
                  <w:pPr>
                    <w:spacing w:before="60" w:after="60"/>
                    <w:ind w:left="259"/>
                    <w:rPr>
                      <w:rFonts w:ascii="Verdana" w:hAnsi="Verdana"/>
                      <w:color w:val="333333"/>
                      <w:sz w:val="18"/>
                      <w:szCs w:val="18"/>
                      <w:lang w:val="en-GB"/>
                    </w:rPr>
                  </w:pPr>
                  <w:r>
                    <w:rPr>
                      <w:rFonts w:ascii="Verdana" w:hAnsi="Verdana"/>
                      <w:color w:val="333333"/>
                      <w:sz w:val="18"/>
                      <w:szCs w:val="18"/>
                      <w:lang w:val="en-GB"/>
                    </w:rPr>
                    <w:t>Join by cell phone (844) 882-6682 Conference ID: 965482484</w:t>
                  </w:r>
                </w:p>
                <w:p w:rsidR="0040190C" w:rsidRDefault="0040190C">
                  <w:pPr>
                    <w:spacing w:before="60" w:after="60"/>
                    <w:ind w:left="259"/>
                    <w:rPr>
                      <w:rFonts w:ascii="Verdana" w:hAnsi="Verdana"/>
                      <w:color w:val="333333"/>
                      <w:sz w:val="18"/>
                      <w:szCs w:val="18"/>
                      <w:lang w:val="en-GB"/>
                    </w:rPr>
                  </w:pPr>
                </w:p>
                <w:p w:rsidR="0040190C" w:rsidRDefault="0040190C">
                  <w:pPr>
                    <w:spacing w:before="120" w:after="240" w:line="252" w:lineRule="auto"/>
                    <w:rPr>
                      <w:rFonts w:ascii="Verdana" w:hAnsi="Verdana"/>
                      <w:color w:val="333333"/>
                      <w:sz w:val="18"/>
                      <w:szCs w:val="18"/>
                      <w:lang w:val="en-GB"/>
                    </w:rPr>
                  </w:pPr>
                  <w:r>
                    <w:rPr>
                      <w:rFonts w:ascii="Verdana" w:hAnsi="Verdana"/>
                      <w:color w:val="333333"/>
                      <w:sz w:val="18"/>
                      <w:szCs w:val="18"/>
                      <w:lang w:val="en-GB"/>
                    </w:rPr>
                    <w:t>If you have any questions or concerns, please don’t hesitate to respond to this message. Thanks!</w:t>
                  </w:r>
                </w:p>
                <w:p w:rsidR="0040190C" w:rsidRDefault="0040190C">
                  <w:pPr>
                    <w:spacing w:before="120" w:after="240" w:line="252" w:lineRule="auto"/>
                    <w:rPr>
                      <w:rFonts w:ascii="Verdana" w:hAnsi="Verdana"/>
                      <w:color w:val="333333"/>
                      <w:sz w:val="18"/>
                      <w:szCs w:val="18"/>
                      <w:lang w:val="en-GB"/>
                    </w:rPr>
                  </w:pPr>
                  <w:r>
                    <w:rPr>
                      <w:rFonts w:ascii="Verdana" w:hAnsi="Verdana"/>
                      <w:color w:val="333333"/>
                      <w:sz w:val="18"/>
                      <w:szCs w:val="18"/>
                      <w:lang w:val="en-GB"/>
                    </w:rPr>
                    <w:t>Hollie Kawecki</w:t>
                  </w:r>
                  <w:r>
                    <w:rPr>
                      <w:rFonts w:ascii="Verdana" w:hAnsi="Verdana"/>
                      <w:color w:val="333333"/>
                      <w:sz w:val="18"/>
                      <w:szCs w:val="18"/>
                      <w:lang w:val="en-GB"/>
                    </w:rPr>
                    <w:br/>
                    <w:t>Campus Recruiter</w:t>
                  </w:r>
                  <w:r>
                    <w:rPr>
                      <w:rFonts w:ascii="Verdana" w:hAnsi="Verdana"/>
                      <w:color w:val="333333"/>
                      <w:sz w:val="18"/>
                      <w:szCs w:val="18"/>
                      <w:lang w:val="en-GB"/>
                    </w:rPr>
                    <w:br/>
                    <w:t>Deloitte Services LLP</w:t>
                  </w:r>
                </w:p>
              </w:tc>
            </w:tr>
            <w:tr w:rsidR="0040190C">
              <w:trPr>
                <w:jc w:val="center"/>
              </w:trPr>
              <w:tc>
                <w:tcPr>
                  <w:tcW w:w="7930" w:type="dxa"/>
                  <w:tcBorders>
                    <w:top w:val="nil"/>
                    <w:left w:val="nil"/>
                    <w:bottom w:val="single" w:sz="24" w:space="0" w:color="43B02A"/>
                    <w:right w:val="nil"/>
                  </w:tcBorders>
                  <w:shd w:val="clear" w:color="auto" w:fill="F2F2F2"/>
                </w:tcPr>
                <w:p w:rsidR="0040190C" w:rsidRDefault="0040190C">
                  <w:pPr>
                    <w:pStyle w:val="BlankDividerRow"/>
                    <w:rPr>
                      <w:rFonts w:ascii="Verdana" w:hAnsi="Verdana"/>
                      <w:lang w:val="en-GB" w:eastAsia="zh-TW"/>
                    </w:rPr>
                  </w:pPr>
                </w:p>
              </w:tc>
            </w:tr>
            <w:tr w:rsidR="0040190C">
              <w:trPr>
                <w:trHeight w:val="850"/>
                <w:jc w:val="center"/>
              </w:trPr>
              <w:tc>
                <w:tcPr>
                  <w:tcW w:w="7930" w:type="dxa"/>
                  <w:shd w:val="clear" w:color="auto" w:fill="FFFFFF"/>
                  <w:hideMark/>
                </w:tcPr>
                <w:tbl>
                  <w:tblPr>
                    <w:tblW w:w="5295" w:type="dxa"/>
                    <w:jc w:val="center"/>
                    <w:tblCellMar>
                      <w:left w:w="0" w:type="dxa"/>
                      <w:right w:w="0" w:type="dxa"/>
                    </w:tblCellMar>
                    <w:tblLook w:val="04A0" w:firstRow="1" w:lastRow="0" w:firstColumn="1" w:lastColumn="0" w:noHBand="0" w:noVBand="1"/>
                  </w:tblPr>
                  <w:tblGrid>
                    <w:gridCol w:w="757"/>
                    <w:gridCol w:w="757"/>
                    <w:gridCol w:w="757"/>
                    <w:gridCol w:w="756"/>
                    <w:gridCol w:w="756"/>
                    <w:gridCol w:w="756"/>
                    <w:gridCol w:w="756"/>
                  </w:tblGrid>
                  <w:tr w:rsidR="0040190C">
                    <w:trPr>
                      <w:jc w:val="center"/>
                    </w:trPr>
                    <w:tc>
                      <w:tcPr>
                        <w:tcW w:w="756" w:type="dxa"/>
                        <w:hideMark/>
                      </w:tcPr>
                      <w:p w:rsidR="0040190C" w:rsidRDefault="0040190C">
                        <w:pPr>
                          <w:pStyle w:val="SocialMedia"/>
                          <w:rPr>
                            <w:rFonts w:ascii="Verdana" w:hAnsi="Verdana"/>
                            <w:sz w:val="24"/>
                            <w:szCs w:val="24"/>
                            <w:lang w:val="en-GB"/>
                          </w:rPr>
                        </w:pPr>
                        <w:r>
                          <w:rPr>
                            <w:rFonts w:ascii="Verdana" w:hAnsi="Verdana"/>
                            <w:noProof/>
                            <w:sz w:val="24"/>
                            <w:szCs w:val="24"/>
                            <w:lang w:eastAsia="en-US"/>
                          </w:rPr>
                          <w:drawing>
                            <wp:inline distT="0" distB="0" distL="0" distR="0">
                              <wp:extent cx="276225" cy="276225"/>
                              <wp:effectExtent l="0" t="0" r="9525" b="9525"/>
                              <wp:docPr id="8" name="Picture 8" descr="cid:image006.png@01D214B7.944869B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214B7.944869B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56" w:type="dxa"/>
                        <w:hideMark/>
                      </w:tcPr>
                      <w:p w:rsidR="0040190C" w:rsidRDefault="0040190C">
                        <w:pPr>
                          <w:pStyle w:val="SocialMedia"/>
                          <w:rPr>
                            <w:rFonts w:ascii="Verdana" w:hAnsi="Verdana"/>
                            <w:sz w:val="24"/>
                            <w:szCs w:val="24"/>
                            <w:lang w:val="en-GB"/>
                          </w:rPr>
                        </w:pPr>
                        <w:r>
                          <w:rPr>
                            <w:rFonts w:ascii="Verdana" w:hAnsi="Verdana"/>
                            <w:noProof/>
                            <w:sz w:val="24"/>
                            <w:szCs w:val="24"/>
                            <w:lang w:eastAsia="en-US"/>
                          </w:rPr>
                          <w:drawing>
                            <wp:inline distT="0" distB="0" distL="0" distR="0">
                              <wp:extent cx="276225" cy="276225"/>
                              <wp:effectExtent l="0" t="0" r="9525" b="9525"/>
                              <wp:docPr id="7" name="Picture 7" descr="cid:image007.png@01D214B7.944869B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7.png@01D214B7.944869B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56" w:type="dxa"/>
                        <w:hideMark/>
                      </w:tcPr>
                      <w:p w:rsidR="0040190C" w:rsidRDefault="0040190C">
                        <w:pPr>
                          <w:pStyle w:val="SocialMedia"/>
                          <w:rPr>
                            <w:rFonts w:ascii="Verdana" w:hAnsi="Verdana"/>
                            <w:sz w:val="24"/>
                            <w:szCs w:val="24"/>
                            <w:lang w:val="en-GB"/>
                          </w:rPr>
                        </w:pPr>
                        <w:r>
                          <w:rPr>
                            <w:rFonts w:ascii="Verdana" w:hAnsi="Verdana"/>
                            <w:noProof/>
                            <w:sz w:val="24"/>
                            <w:szCs w:val="24"/>
                            <w:lang w:eastAsia="en-US"/>
                          </w:rPr>
                          <w:drawing>
                            <wp:inline distT="0" distB="0" distL="0" distR="0">
                              <wp:extent cx="276225" cy="276225"/>
                              <wp:effectExtent l="0" t="0" r="9525" b="9525"/>
                              <wp:docPr id="6" name="Picture 6" descr="cid:image008.png@01D214B7.944869B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8.png@01D214B7.944869B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56" w:type="dxa"/>
                        <w:hideMark/>
                      </w:tcPr>
                      <w:p w:rsidR="0040190C" w:rsidRDefault="0040190C">
                        <w:pPr>
                          <w:pStyle w:val="SocialMedia"/>
                          <w:rPr>
                            <w:rFonts w:ascii="Verdana" w:hAnsi="Verdana"/>
                            <w:sz w:val="24"/>
                            <w:szCs w:val="24"/>
                            <w:lang w:val="en-GB"/>
                          </w:rPr>
                        </w:pPr>
                        <w:r>
                          <w:rPr>
                            <w:rFonts w:ascii="Verdana" w:hAnsi="Verdana"/>
                            <w:noProof/>
                            <w:sz w:val="24"/>
                            <w:szCs w:val="24"/>
                            <w:lang w:eastAsia="en-US"/>
                          </w:rPr>
                          <w:drawing>
                            <wp:inline distT="0" distB="0" distL="0" distR="0">
                              <wp:extent cx="276225" cy="276225"/>
                              <wp:effectExtent l="0" t="0" r="9525" b="9525"/>
                              <wp:docPr id="5" name="Picture 5" descr="cid:image009.png@01D214B7.944869B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9.png@01D214B7.944869B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56" w:type="dxa"/>
                        <w:hideMark/>
                      </w:tcPr>
                      <w:p w:rsidR="0040190C" w:rsidRDefault="0040190C">
                        <w:pPr>
                          <w:pStyle w:val="SocialMedia"/>
                          <w:rPr>
                            <w:rFonts w:ascii="Verdana" w:hAnsi="Verdana"/>
                            <w:sz w:val="24"/>
                            <w:szCs w:val="24"/>
                            <w:lang w:val="en-GB"/>
                          </w:rPr>
                        </w:pPr>
                        <w:r>
                          <w:rPr>
                            <w:rFonts w:ascii="Verdana" w:hAnsi="Verdana"/>
                            <w:noProof/>
                            <w:sz w:val="24"/>
                            <w:szCs w:val="24"/>
                            <w:lang w:eastAsia="en-US"/>
                          </w:rPr>
                          <w:drawing>
                            <wp:inline distT="0" distB="0" distL="0" distR="0">
                              <wp:extent cx="276225" cy="276225"/>
                              <wp:effectExtent l="0" t="0" r="9525" b="9525"/>
                              <wp:docPr id="4" name="Picture 4" descr="cid:image010.png@01D214B7.944869B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0.png@01D214B7.944869B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56" w:type="dxa"/>
                        <w:hideMark/>
                      </w:tcPr>
                      <w:p w:rsidR="0040190C" w:rsidRDefault="0040190C">
                        <w:pPr>
                          <w:pStyle w:val="SocialMedia"/>
                          <w:rPr>
                            <w:rFonts w:ascii="Verdana" w:hAnsi="Verdana"/>
                            <w:sz w:val="24"/>
                            <w:szCs w:val="24"/>
                            <w:lang w:val="en-GB"/>
                          </w:rPr>
                        </w:pPr>
                        <w:r>
                          <w:rPr>
                            <w:rFonts w:ascii="Verdana" w:hAnsi="Verdana"/>
                            <w:noProof/>
                            <w:sz w:val="24"/>
                            <w:szCs w:val="24"/>
                            <w:lang w:eastAsia="en-US"/>
                          </w:rPr>
                          <w:drawing>
                            <wp:inline distT="0" distB="0" distL="0" distR="0">
                              <wp:extent cx="276225" cy="276225"/>
                              <wp:effectExtent l="0" t="0" r="9525" b="9525"/>
                              <wp:docPr id="3" name="Picture 3" descr="cid:image011.png@01D214B7.944869B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1.png@01D214B7.944869B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56" w:type="dxa"/>
                        <w:vAlign w:val="bottom"/>
                        <w:hideMark/>
                      </w:tcPr>
                      <w:p w:rsidR="0040190C" w:rsidRDefault="0040190C">
                        <w:pPr>
                          <w:pStyle w:val="SocialMedia"/>
                          <w:rPr>
                            <w:rFonts w:ascii="Verdana" w:hAnsi="Verdana"/>
                            <w:sz w:val="24"/>
                            <w:szCs w:val="24"/>
                            <w:lang w:val="en-GB"/>
                          </w:rPr>
                        </w:pPr>
                        <w:r>
                          <w:rPr>
                            <w:rFonts w:ascii="Verdana" w:hAnsi="Verdana"/>
                            <w:noProof/>
                            <w:sz w:val="24"/>
                            <w:szCs w:val="24"/>
                            <w:lang w:eastAsia="en-US"/>
                          </w:rPr>
                          <w:drawing>
                            <wp:inline distT="0" distB="0" distL="0" distR="0">
                              <wp:extent cx="276225" cy="276225"/>
                              <wp:effectExtent l="0" t="0" r="9525" b="9525"/>
                              <wp:docPr id="2" name="Picture 2" descr="cid:image012.png@01D214B7.944869B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2.png@01D214B7.944869B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bl>
                <w:p w:rsidR="0040190C" w:rsidRDefault="0040190C">
                  <w:pPr>
                    <w:jc w:val="center"/>
                    <w:rPr>
                      <w:rFonts w:ascii="Times New Roman" w:eastAsia="Times New Roman" w:hAnsi="Times New Roman"/>
                      <w:sz w:val="20"/>
                      <w:szCs w:val="20"/>
                    </w:rPr>
                  </w:pPr>
                </w:p>
              </w:tc>
            </w:tr>
            <w:tr w:rsidR="0040190C">
              <w:trPr>
                <w:jc w:val="center"/>
              </w:trPr>
              <w:tc>
                <w:tcPr>
                  <w:tcW w:w="7930" w:type="dxa"/>
                  <w:shd w:val="clear" w:color="auto" w:fill="F2F2F2"/>
                </w:tcPr>
                <w:p w:rsidR="0040190C" w:rsidRDefault="0040190C">
                  <w:pPr>
                    <w:pStyle w:val="BlankDividerRow"/>
                    <w:rPr>
                      <w:rFonts w:ascii="Verdana" w:hAnsi="Verdana"/>
                      <w:lang w:val="en-GB" w:eastAsia="zh-TW"/>
                    </w:rPr>
                  </w:pPr>
                </w:p>
              </w:tc>
            </w:tr>
            <w:tr w:rsidR="0040190C">
              <w:trPr>
                <w:jc w:val="center"/>
              </w:trPr>
              <w:tc>
                <w:tcPr>
                  <w:tcW w:w="7930" w:type="dxa"/>
                  <w:shd w:val="clear" w:color="auto" w:fill="FFFFFF"/>
                  <w:tcMar>
                    <w:top w:w="173" w:type="dxa"/>
                    <w:left w:w="461" w:type="dxa"/>
                    <w:bottom w:w="173" w:type="dxa"/>
                    <w:right w:w="461" w:type="dxa"/>
                  </w:tcMar>
                  <w:vAlign w:val="center"/>
                  <w:hideMark/>
                </w:tcPr>
                <w:p w:rsidR="0040190C" w:rsidRDefault="0040190C">
                  <w:pPr>
                    <w:pStyle w:val="Definitionfootnote"/>
                    <w:rPr>
                      <w:rFonts w:ascii="Verdana" w:hAnsi="Verdana"/>
                      <w:lang w:val="en-GB" w:eastAsia="zh-TW"/>
                    </w:rPr>
                  </w:pPr>
                  <w:r>
                    <w:rPr>
                      <w:rFonts w:ascii="Verdana" w:hAnsi="Verdana"/>
                      <w:color w:val="333333"/>
                      <w:lang w:val="en-GB" w:eastAsia="zh-TW"/>
                    </w:rPr>
                    <w:t xml:space="preserve">As used in this presentation, “Deloitte” means Deloitte LLP and its subsidiaries. Please see </w:t>
                  </w:r>
                  <w:hyperlink r:id="rId35" w:history="1">
                    <w:r>
                      <w:rPr>
                        <w:rStyle w:val="Hyperlink"/>
                        <w:rFonts w:ascii="Verdana" w:hAnsi="Verdana"/>
                        <w:lang w:val="en-GB" w:eastAsia="zh-TW"/>
                      </w:rPr>
                      <w:t>www.deloitte.com/us/about</w:t>
                    </w:r>
                  </w:hyperlink>
                  <w:r>
                    <w:rPr>
                      <w:rFonts w:ascii="Verdana" w:hAnsi="Verdana"/>
                      <w:color w:val="333333"/>
                      <w:lang w:eastAsia="zh-TW"/>
                    </w:rPr>
                    <w:t xml:space="preserve"> </w:t>
                  </w:r>
                  <w:r>
                    <w:rPr>
                      <w:rFonts w:ascii="Verdana" w:hAnsi="Verdana"/>
                      <w:color w:val="333333"/>
                      <w:lang w:val="en-GB" w:eastAsia="zh-TW"/>
                    </w:rPr>
                    <w:t xml:space="preserve">for a detailed description of the legal structure of Deloitte LLP and its subsidiaries. Certain services may not be available to attest clients under the rules and regulations of public accounting. All qualified applicants will receive consideration for employment without regard to race, </w:t>
                  </w:r>
                  <w:proofErr w:type="spellStart"/>
                  <w:r>
                    <w:rPr>
                      <w:rFonts w:ascii="Verdana" w:hAnsi="Verdana"/>
                      <w:color w:val="333333"/>
                      <w:lang w:val="en-GB" w:eastAsia="zh-TW"/>
                    </w:rPr>
                    <w:t>color</w:t>
                  </w:r>
                  <w:proofErr w:type="spellEnd"/>
                  <w:r>
                    <w:rPr>
                      <w:rFonts w:ascii="Verdana" w:hAnsi="Verdana"/>
                      <w:color w:val="333333"/>
                      <w:lang w:val="en-GB" w:eastAsia="zh-TW"/>
                    </w:rPr>
                    <w:t>, religion, sex, national origin, disability or protected veteran status.</w:t>
                  </w:r>
                </w:p>
              </w:tc>
            </w:tr>
            <w:tr w:rsidR="0040190C">
              <w:trPr>
                <w:jc w:val="center"/>
              </w:trPr>
              <w:tc>
                <w:tcPr>
                  <w:tcW w:w="7930" w:type="dxa"/>
                  <w:shd w:val="clear" w:color="auto" w:fill="F2F2F2"/>
                </w:tcPr>
                <w:p w:rsidR="0040190C" w:rsidRDefault="0040190C">
                  <w:pPr>
                    <w:pStyle w:val="BlankDividerRow"/>
                    <w:rPr>
                      <w:rFonts w:ascii="Verdana" w:hAnsi="Verdana"/>
                      <w:lang w:val="en-GB" w:eastAsia="zh-TW"/>
                    </w:rPr>
                  </w:pPr>
                </w:p>
              </w:tc>
            </w:tr>
            <w:tr w:rsidR="0040190C">
              <w:trPr>
                <w:jc w:val="center"/>
              </w:trPr>
              <w:tc>
                <w:tcPr>
                  <w:tcW w:w="7930" w:type="dxa"/>
                  <w:shd w:val="clear" w:color="auto" w:fill="FFFFFF"/>
                  <w:tcMar>
                    <w:top w:w="288" w:type="dxa"/>
                    <w:left w:w="461" w:type="dxa"/>
                    <w:bottom w:w="288" w:type="dxa"/>
                    <w:right w:w="461" w:type="dxa"/>
                  </w:tcMar>
                </w:tcPr>
                <w:p w:rsidR="0040190C" w:rsidRDefault="0040190C">
                  <w:pPr>
                    <w:pStyle w:val="Legaltext"/>
                    <w:rPr>
                      <w:rFonts w:ascii="Verdana" w:hAnsi="Verdana"/>
                      <w:lang w:val="en-GB"/>
                    </w:rPr>
                  </w:pPr>
                  <w:r>
                    <w:rPr>
                      <w:rFonts w:ascii="Verdana" w:hAnsi="Verdana"/>
                      <w:lang w:val="en-GB" w:eastAsia="zh-TW"/>
                    </w:rPr>
                    <w:t>30 Rockefeller Plaza</w:t>
                  </w:r>
                  <w:r>
                    <w:rPr>
                      <w:rFonts w:ascii="Verdana" w:hAnsi="Verdana"/>
                      <w:lang w:val="en-GB" w:eastAsia="zh-TW"/>
                    </w:rPr>
                    <w:br/>
                    <w:t>New York, NY 10112-0015</w:t>
                  </w:r>
                  <w:r>
                    <w:rPr>
                      <w:rFonts w:ascii="Verdana" w:hAnsi="Verdana"/>
                      <w:lang w:val="en-GB" w:eastAsia="zh-TW"/>
                    </w:rPr>
                    <w:br/>
                    <w:t>United States</w:t>
                  </w:r>
                </w:p>
                <w:p w:rsidR="0040190C" w:rsidRDefault="0040190C">
                  <w:pPr>
                    <w:pStyle w:val="Legaltext"/>
                    <w:rPr>
                      <w:rFonts w:ascii="Verdana" w:hAnsi="Verdana"/>
                      <w:lang w:val="en-GB" w:eastAsia="zh-TW"/>
                    </w:rPr>
                  </w:pPr>
                </w:p>
                <w:p w:rsidR="0040190C" w:rsidRDefault="0040190C">
                  <w:pPr>
                    <w:pStyle w:val="Legaltext"/>
                    <w:rPr>
                      <w:rFonts w:ascii="Verdana" w:hAnsi="Verdana"/>
                      <w:lang w:val="en-GB" w:eastAsia="zh-TW"/>
                    </w:rPr>
                  </w:pPr>
                  <w:r>
                    <w:rPr>
                      <w:rFonts w:ascii="Verdana" w:hAnsi="Verdana"/>
                      <w:noProof/>
                    </w:rPr>
                    <w:drawing>
                      <wp:inline distT="0" distB="0" distL="0" distR="0">
                        <wp:extent cx="3648075" cy="762000"/>
                        <wp:effectExtent l="0" t="0" r="9525" b="0"/>
                        <wp:docPr id="1" name="Picture 1" descr="FlagRingsAgitos_OPSS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agRingsAgitos_OPSS_email"/>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3648075" cy="762000"/>
                                </a:xfrm>
                                <a:prstGeom prst="rect">
                                  <a:avLst/>
                                </a:prstGeom>
                                <a:noFill/>
                                <a:ln>
                                  <a:noFill/>
                                </a:ln>
                              </pic:spPr>
                            </pic:pic>
                          </a:graphicData>
                        </a:graphic>
                      </wp:inline>
                    </w:drawing>
                  </w:r>
                </w:p>
                <w:p w:rsidR="0040190C" w:rsidRDefault="0040190C">
                  <w:pPr>
                    <w:pStyle w:val="Legaltext"/>
                    <w:rPr>
                      <w:rFonts w:ascii="Verdana" w:hAnsi="Verdana"/>
                      <w:lang w:val="en-GB" w:eastAsia="zh-TW"/>
                    </w:rPr>
                  </w:pPr>
                </w:p>
                <w:p w:rsidR="0040190C" w:rsidRDefault="0040190C">
                  <w:pPr>
                    <w:pStyle w:val="Legaltext"/>
                    <w:rPr>
                      <w:rFonts w:ascii="Verdana" w:hAnsi="Verdana"/>
                      <w:lang w:val="en-GB" w:eastAsia="zh-TW"/>
                    </w:rPr>
                  </w:pPr>
                  <w:r>
                    <w:rPr>
                      <w:rFonts w:ascii="Verdana" w:hAnsi="Verdana"/>
                      <w:lang w:val="en-GB" w:eastAsia="zh-TW"/>
                    </w:rPr>
                    <w:t>Copyright © 2016 Deloitte Development LLC. All rights reserved.</w:t>
                  </w:r>
                  <w:r>
                    <w:rPr>
                      <w:rFonts w:ascii="Verdana" w:hAnsi="Verdana"/>
                      <w:lang w:val="en-GB" w:eastAsia="zh-TW"/>
                    </w:rPr>
                    <w:br/>
                    <w:t xml:space="preserve">36 USC 220506 </w:t>
                  </w:r>
                </w:p>
                <w:p w:rsidR="0040190C" w:rsidRDefault="0040190C">
                  <w:pPr>
                    <w:pStyle w:val="Legaltext"/>
                    <w:rPr>
                      <w:rFonts w:ascii="Verdana" w:hAnsi="Verdana"/>
                      <w:lang w:val="en-GB" w:eastAsia="zh-TW"/>
                    </w:rPr>
                  </w:pPr>
                </w:p>
                <w:p w:rsidR="0040190C" w:rsidRDefault="0040190C">
                  <w:pPr>
                    <w:pStyle w:val="Legaltext"/>
                    <w:rPr>
                      <w:rFonts w:ascii="Verdana" w:hAnsi="Verdana"/>
                      <w:lang w:val="en-GB" w:eastAsia="zh-TW"/>
                    </w:rPr>
                  </w:pPr>
                  <w:r>
                    <w:rPr>
                      <w:rFonts w:ascii="Verdana" w:hAnsi="Verdana"/>
                      <w:lang w:val="en-GB" w:eastAsia="zh-TW"/>
                    </w:rPr>
                    <w:t>To no longer receive emails about this topic please send a return email to the sender with the word “Unsubscribe” in the subject line.</w:t>
                  </w:r>
                </w:p>
              </w:tc>
            </w:tr>
          </w:tbl>
          <w:p w:rsidR="0040190C" w:rsidRDefault="0040190C">
            <w:pPr>
              <w:jc w:val="center"/>
              <w:rPr>
                <w:rFonts w:ascii="Times New Roman" w:eastAsia="Times New Roman" w:hAnsi="Times New Roman"/>
                <w:sz w:val="20"/>
                <w:szCs w:val="20"/>
              </w:rPr>
            </w:pPr>
          </w:p>
        </w:tc>
      </w:tr>
    </w:tbl>
    <w:p w:rsidR="008D3DC7" w:rsidRDefault="008D3DC7">
      <w:bookmarkStart w:id="0" w:name="_GoBack"/>
      <w:bookmarkEnd w:id="0"/>
    </w:p>
    <w:sectPr w:rsidR="008D3DC7" w:rsidSect="004019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0C"/>
    <w:rsid w:val="0040190C"/>
    <w:rsid w:val="008D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038BD-38DB-4B8D-B5A4-A9EA6111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0C"/>
    <w:pPr>
      <w:spacing w:after="0" w:line="240" w:lineRule="auto"/>
    </w:pPr>
    <w:rPr>
      <w:rFonts w:ascii="Calibri" w:hAnsi="Calibri" w:cs="Times New Roman"/>
    </w:rPr>
  </w:style>
  <w:style w:type="paragraph" w:styleId="Heading1">
    <w:name w:val="heading 1"/>
    <w:basedOn w:val="Normal"/>
    <w:link w:val="Heading1Char"/>
    <w:uiPriority w:val="9"/>
    <w:qFormat/>
    <w:rsid w:val="0040190C"/>
    <w:pPr>
      <w:keepNext/>
      <w:outlineLvl w:val="0"/>
    </w:pPr>
    <w:rPr>
      <w:rFonts w:ascii="Cambria" w:hAnsi="Cambria"/>
      <w:b/>
      <w:bCs/>
      <w:spacing w:val="-2"/>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90C"/>
    <w:rPr>
      <w:rFonts w:ascii="Cambria" w:hAnsi="Cambria" w:cs="Times New Roman"/>
      <w:b/>
      <w:bCs/>
      <w:spacing w:val="-2"/>
      <w:kern w:val="36"/>
      <w:sz w:val="34"/>
      <w:szCs w:val="34"/>
    </w:rPr>
  </w:style>
  <w:style w:type="character" w:styleId="Hyperlink">
    <w:name w:val="Hyperlink"/>
    <w:basedOn w:val="DefaultParagraphFont"/>
    <w:uiPriority w:val="99"/>
    <w:semiHidden/>
    <w:unhideWhenUsed/>
    <w:rsid w:val="0040190C"/>
    <w:rPr>
      <w:color w:val="0000FF"/>
      <w:u w:val="single"/>
    </w:rPr>
  </w:style>
  <w:style w:type="paragraph" w:styleId="ListParagraph">
    <w:name w:val="List Paragraph"/>
    <w:basedOn w:val="Normal"/>
    <w:uiPriority w:val="34"/>
    <w:qFormat/>
    <w:rsid w:val="0040190C"/>
    <w:pPr>
      <w:ind w:left="720"/>
      <w:contextualSpacing/>
    </w:pPr>
    <w:rPr>
      <w:color w:val="000000"/>
      <w:lang w:eastAsia="zh-TW"/>
    </w:rPr>
  </w:style>
  <w:style w:type="paragraph" w:customStyle="1" w:styleId="Bodycopy">
    <w:name w:val="Body copy"/>
    <w:basedOn w:val="Normal"/>
    <w:uiPriority w:val="99"/>
    <w:rsid w:val="0040190C"/>
    <w:pPr>
      <w:spacing w:after="220"/>
    </w:pPr>
    <w:rPr>
      <w:color w:val="000000"/>
    </w:rPr>
  </w:style>
  <w:style w:type="paragraph" w:customStyle="1" w:styleId="Definitionfootnote">
    <w:name w:val="Definition footnote"/>
    <w:basedOn w:val="Normal"/>
    <w:uiPriority w:val="99"/>
    <w:rsid w:val="0040190C"/>
    <w:rPr>
      <w:sz w:val="14"/>
      <w:szCs w:val="14"/>
    </w:rPr>
  </w:style>
  <w:style w:type="paragraph" w:customStyle="1" w:styleId="Legaltext">
    <w:name w:val="Legal text"/>
    <w:basedOn w:val="Normal"/>
    <w:uiPriority w:val="99"/>
    <w:rsid w:val="0040190C"/>
    <w:rPr>
      <w:sz w:val="14"/>
      <w:szCs w:val="14"/>
    </w:rPr>
  </w:style>
  <w:style w:type="paragraph" w:customStyle="1" w:styleId="BlankDividerRow">
    <w:name w:val="Blank Divider Row"/>
    <w:basedOn w:val="Normal"/>
    <w:uiPriority w:val="99"/>
    <w:rsid w:val="0040190C"/>
    <w:rPr>
      <w:sz w:val="20"/>
      <w:szCs w:val="20"/>
    </w:rPr>
  </w:style>
  <w:style w:type="paragraph" w:customStyle="1" w:styleId="SocialMedia">
    <w:name w:val="Social Media"/>
    <w:basedOn w:val="Normal"/>
    <w:uiPriority w:val="99"/>
    <w:rsid w:val="0040190C"/>
    <w:pPr>
      <w:spacing w:before="240"/>
    </w:pPr>
    <w:rPr>
      <w:color w:val="000000"/>
      <w:lang w:eastAsia="en-GB"/>
    </w:rPr>
  </w:style>
  <w:style w:type="paragraph" w:customStyle="1" w:styleId="FunctionDate">
    <w:name w:val="Function_Date"/>
    <w:basedOn w:val="Normal"/>
    <w:uiPriority w:val="99"/>
    <w:rsid w:val="0040190C"/>
    <w:rPr>
      <w:color w:val="000000"/>
      <w:sz w:val="16"/>
      <w:szCs w:val="16"/>
    </w:rPr>
  </w:style>
  <w:style w:type="paragraph" w:customStyle="1" w:styleId="Picturestyle">
    <w:name w:val="Picture style"/>
    <w:basedOn w:val="Normal"/>
    <w:uiPriority w:val="99"/>
    <w:rsid w:val="0040190C"/>
    <w:pPr>
      <w:jc w:val="center"/>
    </w:pPr>
    <w:rPr>
      <w:sz w:val="20"/>
      <w:szCs w:val="20"/>
    </w:rPr>
  </w:style>
  <w:style w:type="paragraph" w:customStyle="1" w:styleId="Deloittelogo">
    <w:name w:val="Deloitte logo"/>
    <w:basedOn w:val="Normal"/>
    <w:uiPriority w:val="99"/>
    <w:rsid w:val="0040190C"/>
    <w:rPr>
      <w:color w:val="000000"/>
    </w:rPr>
  </w:style>
  <w:style w:type="paragraph" w:customStyle="1" w:styleId="Co-brandLogo">
    <w:name w:val="Co-brand Logo"/>
    <w:basedOn w:val="Normal"/>
    <w:uiPriority w:val="99"/>
    <w:rsid w:val="0040190C"/>
    <w:pPr>
      <w:spacing w:before="80"/>
      <w:jc w:val="righ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3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meet.deloitte.com/keturner/MHP06PY4" TargetMode="External"/><Relationship Id="rId18" Type="http://schemas.openxmlformats.org/officeDocument/2006/relationships/image" Target="media/image5.png"/><Relationship Id="rId26" Type="http://schemas.openxmlformats.org/officeDocument/2006/relationships/hyperlink" Target="https://plus.google.com/u/0/104849850806896094551/posts"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6.png"/><Relationship Id="rId34" Type="http://schemas.openxmlformats.org/officeDocument/2006/relationships/image" Target="cid:image012.png@01D214B7.944869B0" TargetMode="External"/><Relationship Id="rId7" Type="http://schemas.openxmlformats.org/officeDocument/2006/relationships/image" Target="media/image2.emf"/><Relationship Id="rId12" Type="http://schemas.openxmlformats.org/officeDocument/2006/relationships/hyperlink" Target="https://meet.deloitte.com/koconner/94P3VGSC" TargetMode="External"/><Relationship Id="rId17" Type="http://schemas.openxmlformats.org/officeDocument/2006/relationships/hyperlink" Target="https://www.twitter.com/deloitteus" TargetMode="External"/><Relationship Id="rId25" Type="http://schemas.openxmlformats.org/officeDocument/2006/relationships/image" Target="cid:image009.png@01D214B7.944869B0" TargetMode="External"/><Relationship Id="rId33" Type="http://schemas.openxmlformats.org/officeDocument/2006/relationships/image" Target="media/image10.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6.png@01D214B7.944869B0" TargetMode="External"/><Relationship Id="rId20" Type="http://schemas.openxmlformats.org/officeDocument/2006/relationships/hyperlink" Target="https://www.youtube.com/user/DeloitteLLP" TargetMode="External"/><Relationship Id="rId29" Type="http://schemas.openxmlformats.org/officeDocument/2006/relationships/hyperlink" Target="http://www.glassdoor.com/Overview/Working-at-Deloitte-EI_IE2763.11,19.htm" TargetMode="External"/><Relationship Id="rId1" Type="http://schemas.openxmlformats.org/officeDocument/2006/relationships/styles" Target="styles.xml"/><Relationship Id="rId6" Type="http://schemas.openxmlformats.org/officeDocument/2006/relationships/image" Target="cid:image001.png@01D214B7.944869B0" TargetMode="External"/><Relationship Id="rId11" Type="http://schemas.openxmlformats.org/officeDocument/2006/relationships/hyperlink" Target="https://meet.deloitte.com/keturner/TDHC4RWF" TargetMode="External"/><Relationship Id="rId24" Type="http://schemas.openxmlformats.org/officeDocument/2006/relationships/image" Target="media/image7.png"/><Relationship Id="rId32" Type="http://schemas.openxmlformats.org/officeDocument/2006/relationships/hyperlink" Target="https://www.instagram.com/lifeatdeloitteus/" TargetMode="External"/><Relationship Id="rId37" Type="http://schemas.openxmlformats.org/officeDocument/2006/relationships/image" Target="cid:image013.jpg@01D214B7.944869B0" TargetMode="External"/><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hyperlink" Target="https://www.linkedin.com/company/1038" TargetMode="External"/><Relationship Id="rId28" Type="http://schemas.openxmlformats.org/officeDocument/2006/relationships/image" Target="cid:image010.png@01D214B7.944869B0" TargetMode="External"/><Relationship Id="rId36" Type="http://schemas.openxmlformats.org/officeDocument/2006/relationships/image" Target="media/image11.jpeg"/><Relationship Id="rId10" Type="http://schemas.openxmlformats.org/officeDocument/2006/relationships/hyperlink" Target="https://deloittesurvey.deloitte.com/Community/se.ashx?s=3FC11B262426962E" TargetMode="External"/><Relationship Id="rId19" Type="http://schemas.openxmlformats.org/officeDocument/2006/relationships/image" Target="cid:image007.png@01D214B7.944869B0" TargetMode="External"/><Relationship Id="rId31" Type="http://schemas.openxmlformats.org/officeDocument/2006/relationships/image" Target="cid:image011.png@01D214B7.944869B0" TargetMode="External"/><Relationship Id="rId4" Type="http://schemas.openxmlformats.org/officeDocument/2006/relationships/hyperlink" Target="http://www2.deloitte.com/us/en.html" TargetMode="External"/><Relationship Id="rId9" Type="http://schemas.openxmlformats.org/officeDocument/2006/relationships/image" Target="cid:image005.jpg@01D214B7.944869B0" TargetMode="External"/><Relationship Id="rId14" Type="http://schemas.openxmlformats.org/officeDocument/2006/relationships/hyperlink" Target="https://www.facebook.com/DeloitteUniversity" TargetMode="External"/><Relationship Id="rId22" Type="http://schemas.openxmlformats.org/officeDocument/2006/relationships/image" Target="cid:image008.png@01D214B7.944869B0" TargetMode="External"/><Relationship Id="rId27" Type="http://schemas.openxmlformats.org/officeDocument/2006/relationships/image" Target="media/image8.png"/><Relationship Id="rId30" Type="http://schemas.openxmlformats.org/officeDocument/2006/relationships/image" Target="media/image9.png"/><Relationship Id="rId35" Type="http://schemas.openxmlformats.org/officeDocument/2006/relationships/hyperlink" Target="http://www.deloitte.com/us/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Ashley M</dc:creator>
  <cp:keywords/>
  <dc:description/>
  <cp:lastModifiedBy>Horst, Ashley M</cp:lastModifiedBy>
  <cp:revision>1</cp:revision>
  <dcterms:created xsi:type="dcterms:W3CDTF">2016-09-22T14:12:00Z</dcterms:created>
  <dcterms:modified xsi:type="dcterms:W3CDTF">2016-09-22T14:13:00Z</dcterms:modified>
</cp:coreProperties>
</file>